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bCs w:val="1"/>
          <w:rtl w:val="0"/>
        </w:rPr>
        <w:t xml:space="preserve">Skill Module:</w:t>
      </w:r>
      <w:r w:rsidDel="00000000" w:rsidR="00000000" w:rsidRPr="00000000">
        <w:rPr>
          <w:rtl w:val="0"/>
        </w:rPr>
        <w:t xml:space="preserve"> Teamwork </w:t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sz86j8otnval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Topic: The Power of Cohesion in Teamwork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jp2kjsnbahkw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Definition of Skill</w:t>
      </w:r>
    </w:p>
    <w:p w:rsidR="00000000" w:rsidDel="00000000" w:rsidP="00000000" w:rsidRDefault="00000000" w:rsidRPr="00000000" w14:paraId="00000004">
      <w:pPr>
        <w:spacing w:after="240" w:before="240" w:lineRule="auto"/>
        <w:ind w:left="600" w:right="600" w:firstLine="0"/>
        <w:rPr/>
      </w:pPr>
      <w:r w:rsidDel="00000000" w:rsidR="00000000" w:rsidRPr="00000000">
        <w:rPr>
          <w:b w:val="1"/>
          <w:bCs w:val="1"/>
          <w:rtl w:val="0"/>
        </w:rPr>
        <w:t xml:space="preserve">Teamwork</w:t>
      </w:r>
      <w:r w:rsidDel="00000000" w:rsidR="00000000" w:rsidRPr="00000000">
        <w:rPr>
          <w:rtl w:val="0"/>
        </w:rPr>
        <w:t xml:space="preserve"> occurs when a group of people work together cohesively toward a common goal, fostering a positive working atmosphere, and combining individual strengths to enhance team performance.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budkw91moeu" w:id="2"/>
      <w:bookmarkEnd w:id="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Core Content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Aligning Efforts for Shared Objectives</w:t>
      </w:r>
      <w:r w:rsidDel="00000000" w:rsidR="00000000" w:rsidRPr="00000000">
        <w:rPr>
          <w:rtl w:val="0"/>
        </w:rPr>
        <w:t xml:space="preserve"> Effective teamwork is not just about working in the same room; it requires individuals to align their efforts. When team members understand the "common goal," they can move in the same direction, reducing friction and confusion.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Leveraging Unique Talents</w:t>
      </w:r>
      <w:r w:rsidDel="00000000" w:rsidR="00000000" w:rsidRPr="00000000">
        <w:rPr>
          <w:rtl w:val="0"/>
        </w:rPr>
        <w:t xml:space="preserve"> Every individual brings unique strengths to a team—whether it is creativity, organization, leadership, or technical skill. High-performing teams identify and leverage these specific talents. By doing so, the team achieves more than any single individual could alone.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The Importance of Atmosphere</w:t>
      </w:r>
      <w:r w:rsidDel="00000000" w:rsidR="00000000" w:rsidRPr="00000000">
        <w:rPr>
          <w:rtl w:val="0"/>
        </w:rPr>
        <w:t xml:space="preserve"> Cohesion creates a strong, positive working atmosphere. In the context of the labour market, this atmosphere is vital for: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Job Stability:</w:t>
      </w:r>
      <w:r w:rsidDel="00000000" w:rsidR="00000000" w:rsidRPr="00000000">
        <w:rPr>
          <w:rtl w:val="0"/>
        </w:rPr>
        <w:t xml:space="preserve"> Teams that get along well are more resilient during stressful periods.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Productivity:</w:t>
      </w:r>
      <w:r w:rsidDel="00000000" w:rsidR="00000000" w:rsidRPr="00000000">
        <w:rPr>
          <w:rtl w:val="0"/>
        </w:rPr>
        <w:t xml:space="preserve"> A cohesive environment encourages mutual support, speeding up problem-solving and task completion.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